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6580" w14:textId="77777777" w:rsidR="00F04B2E" w:rsidRPr="00CF063E" w:rsidRDefault="00973094" w:rsidP="00825106">
      <w:pPr>
        <w:pStyle w:val="ListParagraph"/>
        <w:numPr>
          <w:ilvl w:val="0"/>
          <w:numId w:val="1"/>
        </w:numPr>
        <w:tabs>
          <w:tab w:val="left" w:pos="567"/>
        </w:tabs>
        <w:ind w:left="567" w:right="3" w:hanging="567"/>
        <w:jc w:val="both"/>
      </w:pPr>
      <w:r w:rsidRPr="00CF063E">
        <w:t>On</w:t>
      </w:r>
      <w:r w:rsidRPr="00CF063E">
        <w:rPr>
          <w:spacing w:val="-10"/>
        </w:rPr>
        <w:t xml:space="preserve"> </w:t>
      </w:r>
      <w:r w:rsidRPr="00CF063E">
        <w:t>29</w:t>
      </w:r>
      <w:r w:rsidRPr="00CF063E">
        <w:rPr>
          <w:spacing w:val="-11"/>
        </w:rPr>
        <w:t xml:space="preserve"> </w:t>
      </w:r>
      <w:r w:rsidRPr="00CF063E">
        <w:t>January</w:t>
      </w:r>
      <w:r w:rsidRPr="00CF063E">
        <w:rPr>
          <w:spacing w:val="-10"/>
        </w:rPr>
        <w:t xml:space="preserve"> </w:t>
      </w:r>
      <w:r w:rsidRPr="00CF063E">
        <w:t>2020,</w:t>
      </w:r>
      <w:r w:rsidRPr="00CF063E">
        <w:rPr>
          <w:spacing w:val="-11"/>
        </w:rPr>
        <w:t xml:space="preserve"> </w:t>
      </w:r>
      <w:r w:rsidRPr="00CF063E">
        <w:t>the</w:t>
      </w:r>
      <w:r w:rsidRPr="00CF063E">
        <w:rPr>
          <w:spacing w:val="-11"/>
        </w:rPr>
        <w:t xml:space="preserve"> </w:t>
      </w:r>
      <w:r w:rsidRPr="00CF063E">
        <w:t>Minister</w:t>
      </w:r>
      <w:r w:rsidRPr="00CF063E">
        <w:rPr>
          <w:spacing w:val="-12"/>
        </w:rPr>
        <w:t xml:space="preserve"> </w:t>
      </w:r>
      <w:r w:rsidRPr="00CF063E">
        <w:t>for</w:t>
      </w:r>
      <w:r w:rsidRPr="00CF063E">
        <w:rPr>
          <w:spacing w:val="-9"/>
        </w:rPr>
        <w:t xml:space="preserve"> </w:t>
      </w:r>
      <w:r w:rsidRPr="00CF063E">
        <w:t>Health</w:t>
      </w:r>
      <w:r w:rsidRPr="00CF063E">
        <w:rPr>
          <w:spacing w:val="-9"/>
        </w:rPr>
        <w:t xml:space="preserve"> </w:t>
      </w:r>
      <w:r w:rsidRPr="00CF063E">
        <w:t>and</w:t>
      </w:r>
      <w:r w:rsidRPr="00CF063E">
        <w:rPr>
          <w:spacing w:val="-13"/>
        </w:rPr>
        <w:t xml:space="preserve"> </w:t>
      </w:r>
      <w:r w:rsidRPr="00CF063E">
        <w:t>Minister</w:t>
      </w:r>
      <w:r w:rsidRPr="00CF063E">
        <w:rPr>
          <w:spacing w:val="-9"/>
        </w:rPr>
        <w:t xml:space="preserve"> </w:t>
      </w:r>
      <w:r w:rsidRPr="00CF063E">
        <w:t>for</w:t>
      </w:r>
      <w:r w:rsidRPr="00CF063E">
        <w:rPr>
          <w:spacing w:val="-9"/>
        </w:rPr>
        <w:t xml:space="preserve"> </w:t>
      </w:r>
      <w:r w:rsidRPr="00CF063E">
        <w:t>Ambulance</w:t>
      </w:r>
      <w:r w:rsidRPr="00CF063E">
        <w:rPr>
          <w:spacing w:val="-9"/>
        </w:rPr>
        <w:t xml:space="preserve"> </w:t>
      </w:r>
      <w:r w:rsidRPr="00CF063E">
        <w:t>Services</w:t>
      </w:r>
      <w:r w:rsidRPr="00CF063E">
        <w:rPr>
          <w:spacing w:val="-8"/>
        </w:rPr>
        <w:t xml:space="preserve"> </w:t>
      </w:r>
      <w:r w:rsidRPr="00CF063E">
        <w:t xml:space="preserve">declared a public health emergency under section 319 of the </w:t>
      </w:r>
      <w:r w:rsidRPr="00CF063E">
        <w:rPr>
          <w:i/>
        </w:rPr>
        <w:t xml:space="preserve">Public Health Act 2005 </w:t>
      </w:r>
      <w:r w:rsidRPr="00CF063E">
        <w:t>(PH</w:t>
      </w:r>
      <w:r w:rsidRPr="00CF063E">
        <w:rPr>
          <w:spacing w:val="-10"/>
        </w:rPr>
        <w:t xml:space="preserve"> </w:t>
      </w:r>
      <w:r w:rsidRPr="00CF063E">
        <w:t>Act).</w:t>
      </w:r>
    </w:p>
    <w:p w14:paraId="68AA6582" w14:textId="77777777" w:rsidR="00F04B2E" w:rsidRPr="00CF063E" w:rsidRDefault="00973094" w:rsidP="00825106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 w:rsidRPr="00CF063E">
        <w:t xml:space="preserve">As a first response, the </w:t>
      </w:r>
      <w:r w:rsidRPr="00CF063E">
        <w:rPr>
          <w:i/>
        </w:rPr>
        <w:t xml:space="preserve">Public Health and Other Legislation (Public Health Emergency) Amendment Act 2020 </w:t>
      </w:r>
      <w:r w:rsidRPr="00CF063E">
        <w:t>(Public Health Emergency Act) was urgently passed by Parliament on 18 March</w:t>
      </w:r>
      <w:r w:rsidRPr="00CF063E">
        <w:rPr>
          <w:spacing w:val="-4"/>
        </w:rPr>
        <w:t xml:space="preserve"> </w:t>
      </w:r>
      <w:r w:rsidRPr="00CF063E">
        <w:t>2020.</w:t>
      </w:r>
    </w:p>
    <w:p w14:paraId="5A050FD8" w14:textId="77777777" w:rsidR="00CE0050" w:rsidRPr="00CF063E" w:rsidRDefault="00973094" w:rsidP="00825106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 w:rsidRPr="00CF063E">
        <w:t xml:space="preserve">As a second response on 22 April 2020, the Queensland Parliament passed the </w:t>
      </w:r>
      <w:r w:rsidRPr="00CF063E">
        <w:rPr>
          <w:i/>
        </w:rPr>
        <w:t xml:space="preserve">COVID-19 Emergency Response Act 2020 </w:t>
      </w:r>
      <w:r w:rsidRPr="00CF063E">
        <w:t xml:space="preserve">(the COVID-9 Emergency Response Act). The Emergency Response Act included a modification framework which provided for the making of secondary instruments under the following broad global heads of power: reducing physical contact between persons; statutory timeframes; proceedings of courts/tribunals; and authorisation to take actions or do things electronically. </w:t>
      </w:r>
    </w:p>
    <w:p w14:paraId="68AA6584" w14:textId="50F82089" w:rsidR="00F04B2E" w:rsidRPr="00CF063E" w:rsidRDefault="00973094" w:rsidP="00825106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 w:rsidRPr="00CF063E">
        <w:t>Whilst this agile modification framework provides the main vehicle for the Government’s legislative response to the COVID-19 public health emergency (COVID-19 emergency) some necessary</w:t>
      </w:r>
      <w:r w:rsidRPr="00CF063E">
        <w:rPr>
          <w:spacing w:val="-6"/>
        </w:rPr>
        <w:t xml:space="preserve"> </w:t>
      </w:r>
      <w:r w:rsidRPr="00CF063E">
        <w:t>legislative</w:t>
      </w:r>
      <w:r w:rsidRPr="00CF063E">
        <w:rPr>
          <w:spacing w:val="-3"/>
        </w:rPr>
        <w:t xml:space="preserve"> </w:t>
      </w:r>
      <w:r w:rsidRPr="00CF063E">
        <w:t>amendments</w:t>
      </w:r>
      <w:r w:rsidRPr="00CF063E">
        <w:rPr>
          <w:spacing w:val="-5"/>
        </w:rPr>
        <w:t xml:space="preserve"> </w:t>
      </w:r>
      <w:r w:rsidRPr="00CF063E">
        <w:t>are</w:t>
      </w:r>
      <w:r w:rsidRPr="00CF063E">
        <w:rPr>
          <w:spacing w:val="-4"/>
        </w:rPr>
        <w:t xml:space="preserve"> </w:t>
      </w:r>
      <w:r w:rsidRPr="00CF063E">
        <w:t>not</w:t>
      </w:r>
      <w:r w:rsidRPr="00CF063E">
        <w:rPr>
          <w:spacing w:val="-2"/>
        </w:rPr>
        <w:t xml:space="preserve"> </w:t>
      </w:r>
      <w:r w:rsidRPr="00CF063E">
        <w:t>able</w:t>
      </w:r>
      <w:r w:rsidRPr="00CF063E">
        <w:rPr>
          <w:spacing w:val="-5"/>
        </w:rPr>
        <w:t xml:space="preserve"> </w:t>
      </w:r>
      <w:r w:rsidRPr="00CF063E">
        <w:t>be</w:t>
      </w:r>
      <w:r w:rsidRPr="00CF063E">
        <w:rPr>
          <w:spacing w:val="-4"/>
        </w:rPr>
        <w:t xml:space="preserve"> </w:t>
      </w:r>
      <w:r w:rsidRPr="00CF063E">
        <w:t>made</w:t>
      </w:r>
      <w:r w:rsidRPr="00CF063E">
        <w:rPr>
          <w:spacing w:val="-5"/>
        </w:rPr>
        <w:t xml:space="preserve"> </w:t>
      </w:r>
      <w:r w:rsidRPr="00CF063E">
        <w:t>under</w:t>
      </w:r>
      <w:r w:rsidRPr="00CF063E">
        <w:rPr>
          <w:spacing w:val="-7"/>
        </w:rPr>
        <w:t xml:space="preserve"> </w:t>
      </w:r>
      <w:r w:rsidRPr="00CF063E">
        <w:t>the</w:t>
      </w:r>
      <w:r w:rsidRPr="00CF063E">
        <w:rPr>
          <w:spacing w:val="-4"/>
        </w:rPr>
        <w:t xml:space="preserve"> </w:t>
      </w:r>
      <w:r w:rsidRPr="00CF063E">
        <w:t>limited</w:t>
      </w:r>
      <w:r w:rsidRPr="00CF063E">
        <w:rPr>
          <w:spacing w:val="-6"/>
        </w:rPr>
        <w:t xml:space="preserve"> </w:t>
      </w:r>
      <w:r w:rsidRPr="00CF063E">
        <w:t>global</w:t>
      </w:r>
      <w:r w:rsidRPr="00CF063E">
        <w:rPr>
          <w:spacing w:val="-4"/>
        </w:rPr>
        <w:t xml:space="preserve"> </w:t>
      </w:r>
      <w:r w:rsidRPr="00CF063E">
        <w:t>heads</w:t>
      </w:r>
      <w:r w:rsidRPr="00CF063E">
        <w:rPr>
          <w:spacing w:val="-3"/>
        </w:rPr>
        <w:t xml:space="preserve"> </w:t>
      </w:r>
      <w:r w:rsidRPr="00CF063E">
        <w:t xml:space="preserve">of power in the Emergency Response Act or </w:t>
      </w:r>
      <w:r w:rsidR="006B4BF9" w:rsidRPr="00CF063E">
        <w:t xml:space="preserve">are </w:t>
      </w:r>
      <w:r w:rsidRPr="00CF063E">
        <w:t>simply unsuitable to be made by way of a secondary</w:t>
      </w:r>
      <w:r w:rsidRPr="00CF063E">
        <w:rPr>
          <w:spacing w:val="-1"/>
        </w:rPr>
        <w:t xml:space="preserve"> </w:t>
      </w:r>
      <w:r w:rsidRPr="00CF063E">
        <w:t>instrument.</w:t>
      </w:r>
    </w:p>
    <w:p w14:paraId="68AA6586" w14:textId="3641C2E5" w:rsidR="00F04B2E" w:rsidRPr="00CF063E" w:rsidRDefault="002D533A" w:rsidP="00825106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CF063E">
        <w:t>A</w:t>
      </w:r>
      <w:r w:rsidR="00973094" w:rsidRPr="00CF063E">
        <w:t xml:space="preserve">mendments </w:t>
      </w:r>
      <w:r w:rsidRPr="00CF063E">
        <w:t xml:space="preserve">to a number of Acts </w:t>
      </w:r>
      <w:r w:rsidR="00973094" w:rsidRPr="008D02A8">
        <w:rPr>
          <w:iCs/>
        </w:rPr>
        <w:t>address</w:t>
      </w:r>
      <w:r w:rsidR="00973094" w:rsidRPr="00CF063E">
        <w:t xml:space="preserve"> the following issues in response to the COVID-19</w:t>
      </w:r>
      <w:r w:rsidR="00973094" w:rsidRPr="00CF063E">
        <w:rPr>
          <w:spacing w:val="-3"/>
        </w:rPr>
        <w:t xml:space="preserve"> </w:t>
      </w:r>
      <w:r w:rsidR="00973094" w:rsidRPr="00CF063E">
        <w:t>emergency:</w:t>
      </w:r>
    </w:p>
    <w:p w14:paraId="68AA6588" w14:textId="77777777" w:rsidR="00F04B2E" w:rsidRPr="00CF063E" w:rsidRDefault="00973094" w:rsidP="00825106">
      <w:pPr>
        <w:pStyle w:val="ListParagraph"/>
        <w:numPr>
          <w:ilvl w:val="1"/>
          <w:numId w:val="1"/>
        </w:numPr>
        <w:tabs>
          <w:tab w:val="left" w:pos="1134"/>
        </w:tabs>
        <w:spacing w:before="120"/>
        <w:ind w:left="1134" w:right="6" w:hanging="607"/>
        <w:jc w:val="both"/>
      </w:pPr>
      <w:r w:rsidRPr="00CF063E">
        <w:t>the safeguarding of assets and revenue streams for state and local</w:t>
      </w:r>
      <w:r w:rsidRPr="00CF063E">
        <w:rPr>
          <w:spacing w:val="-17"/>
        </w:rPr>
        <w:t xml:space="preserve"> </w:t>
      </w:r>
      <w:r w:rsidRPr="00CF063E">
        <w:t>governments;</w:t>
      </w:r>
    </w:p>
    <w:p w14:paraId="68AA658A" w14:textId="77777777" w:rsidR="00F04B2E" w:rsidRPr="00CF063E" w:rsidRDefault="00973094" w:rsidP="00825106">
      <w:pPr>
        <w:pStyle w:val="ListParagraph"/>
        <w:numPr>
          <w:ilvl w:val="1"/>
          <w:numId w:val="1"/>
        </w:numPr>
        <w:tabs>
          <w:tab w:val="left" w:pos="1134"/>
        </w:tabs>
        <w:spacing w:before="120"/>
        <w:ind w:left="1134" w:right="6" w:hanging="607"/>
        <w:jc w:val="both"/>
      </w:pPr>
      <w:r w:rsidRPr="00CF063E">
        <w:t>providing economic support for Queensland businesses and individuals suffering financial distress caused by the public health</w:t>
      </w:r>
      <w:r w:rsidRPr="00CF063E">
        <w:rPr>
          <w:spacing w:val="-7"/>
        </w:rPr>
        <w:t xml:space="preserve"> </w:t>
      </w:r>
      <w:r w:rsidRPr="00CF063E">
        <w:t>emergency;</w:t>
      </w:r>
    </w:p>
    <w:p w14:paraId="68AA658C" w14:textId="77777777" w:rsidR="00F04B2E" w:rsidRPr="00CF063E" w:rsidRDefault="00973094" w:rsidP="00825106">
      <w:pPr>
        <w:pStyle w:val="ListParagraph"/>
        <w:numPr>
          <w:ilvl w:val="1"/>
          <w:numId w:val="1"/>
        </w:numPr>
        <w:tabs>
          <w:tab w:val="left" w:pos="1134"/>
        </w:tabs>
        <w:spacing w:before="120"/>
        <w:ind w:left="1134" w:right="6" w:hanging="607"/>
        <w:jc w:val="both"/>
      </w:pPr>
      <w:r w:rsidRPr="00CF063E">
        <w:t>assisting Queensland’s health and disability sector to operate safely and effectively; and</w:t>
      </w:r>
    </w:p>
    <w:p w14:paraId="68AA658E" w14:textId="77777777" w:rsidR="00F04B2E" w:rsidRPr="00CF063E" w:rsidRDefault="00973094" w:rsidP="00825106">
      <w:pPr>
        <w:pStyle w:val="ListParagraph"/>
        <w:numPr>
          <w:ilvl w:val="1"/>
          <w:numId w:val="1"/>
        </w:numPr>
        <w:tabs>
          <w:tab w:val="left" w:pos="1134"/>
        </w:tabs>
        <w:spacing w:before="120"/>
        <w:ind w:left="1134" w:right="6" w:hanging="607"/>
        <w:jc w:val="both"/>
      </w:pPr>
      <w:r w:rsidRPr="00CF063E">
        <w:t>assisting</w:t>
      </w:r>
      <w:r w:rsidRPr="00CF063E">
        <w:rPr>
          <w:spacing w:val="-20"/>
        </w:rPr>
        <w:t xml:space="preserve"> </w:t>
      </w:r>
      <w:r w:rsidRPr="00CF063E">
        <w:t>Queensland’s</w:t>
      </w:r>
      <w:r w:rsidRPr="00CF063E">
        <w:rPr>
          <w:spacing w:val="-17"/>
        </w:rPr>
        <w:t xml:space="preserve"> </w:t>
      </w:r>
      <w:r w:rsidRPr="00CF063E">
        <w:t>adult</w:t>
      </w:r>
      <w:r w:rsidRPr="00CF063E">
        <w:rPr>
          <w:spacing w:val="-15"/>
        </w:rPr>
        <w:t xml:space="preserve"> </w:t>
      </w:r>
      <w:r w:rsidRPr="00CF063E">
        <w:t>and</w:t>
      </w:r>
      <w:r w:rsidRPr="00CF063E">
        <w:rPr>
          <w:spacing w:val="-19"/>
        </w:rPr>
        <w:t xml:space="preserve"> </w:t>
      </w:r>
      <w:r w:rsidRPr="00CF063E">
        <w:t>youth</w:t>
      </w:r>
      <w:r w:rsidRPr="00CF063E">
        <w:rPr>
          <w:spacing w:val="-19"/>
        </w:rPr>
        <w:t xml:space="preserve"> </w:t>
      </w:r>
      <w:r w:rsidRPr="00CF063E">
        <w:t>corrective</w:t>
      </w:r>
      <w:r w:rsidRPr="00CF063E">
        <w:rPr>
          <w:spacing w:val="-17"/>
        </w:rPr>
        <w:t xml:space="preserve"> </w:t>
      </w:r>
      <w:r w:rsidRPr="00CF063E">
        <w:t>services</w:t>
      </w:r>
      <w:r w:rsidRPr="00CF063E">
        <w:rPr>
          <w:spacing w:val="-17"/>
        </w:rPr>
        <w:t xml:space="preserve"> </w:t>
      </w:r>
      <w:r w:rsidRPr="00CF063E">
        <w:t>and</w:t>
      </w:r>
      <w:r w:rsidRPr="00CF063E">
        <w:rPr>
          <w:spacing w:val="-19"/>
        </w:rPr>
        <w:t xml:space="preserve"> </w:t>
      </w:r>
      <w:r w:rsidRPr="00CF063E">
        <w:t>youth</w:t>
      </w:r>
      <w:r w:rsidRPr="00CF063E">
        <w:rPr>
          <w:spacing w:val="-17"/>
        </w:rPr>
        <w:t xml:space="preserve"> </w:t>
      </w:r>
      <w:r w:rsidRPr="00CF063E">
        <w:t>detention</w:t>
      </w:r>
      <w:r w:rsidRPr="00CF063E">
        <w:rPr>
          <w:spacing w:val="-16"/>
        </w:rPr>
        <w:t xml:space="preserve"> </w:t>
      </w:r>
      <w:r w:rsidRPr="00CF063E">
        <w:t>sector to operate safely and</w:t>
      </w:r>
      <w:r w:rsidRPr="00CF063E">
        <w:rPr>
          <w:spacing w:val="-5"/>
        </w:rPr>
        <w:t xml:space="preserve"> </w:t>
      </w:r>
      <w:r w:rsidRPr="00CF063E">
        <w:t>effectively.</w:t>
      </w:r>
    </w:p>
    <w:p w14:paraId="147B46E0" w14:textId="5BEFFDCC" w:rsidR="00571EB0" w:rsidRPr="00CF063E" w:rsidRDefault="000610F2" w:rsidP="00825106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  <w:rPr>
          <w:i/>
        </w:rPr>
      </w:pPr>
      <w:r w:rsidRPr="00CF063E">
        <w:rPr>
          <w:iCs/>
          <w:u w:val="single"/>
        </w:rPr>
        <w:t>Cabinet approved</w:t>
      </w:r>
      <w:r w:rsidRPr="00CF063E">
        <w:rPr>
          <w:iCs/>
        </w:rPr>
        <w:t xml:space="preserve"> </w:t>
      </w:r>
      <w:r w:rsidR="001C2FC6" w:rsidRPr="00CF063E">
        <w:rPr>
          <w:iCs/>
        </w:rPr>
        <w:t xml:space="preserve">the </w:t>
      </w:r>
      <w:r w:rsidR="00A36D57" w:rsidRPr="00CF063E">
        <w:rPr>
          <w:iCs/>
        </w:rPr>
        <w:t xml:space="preserve">preparation and </w:t>
      </w:r>
      <w:r w:rsidR="001C2FC6" w:rsidRPr="00CF063E">
        <w:rPr>
          <w:iCs/>
        </w:rPr>
        <w:t xml:space="preserve">introduction of </w:t>
      </w:r>
      <w:r w:rsidR="002D533A" w:rsidRPr="00CF063E">
        <w:t xml:space="preserve">the </w:t>
      </w:r>
      <w:r w:rsidR="002D533A" w:rsidRPr="00CF063E">
        <w:rPr>
          <w:iCs/>
        </w:rPr>
        <w:t>amendments</w:t>
      </w:r>
      <w:r w:rsidR="00A36D57" w:rsidRPr="00CF063E">
        <w:t xml:space="preserve"> in a suitable legislative vehicle</w:t>
      </w:r>
      <w:r w:rsidRPr="00CF063E">
        <w:rPr>
          <w:iCs/>
        </w:rPr>
        <w:t>.</w:t>
      </w:r>
    </w:p>
    <w:p w14:paraId="68AA6590" w14:textId="18767BE2" w:rsidR="00F04B2E" w:rsidRPr="00CF063E" w:rsidRDefault="00973094" w:rsidP="00825106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left="567" w:right="6" w:hanging="567"/>
        <w:jc w:val="both"/>
        <w:rPr>
          <w:i/>
        </w:rPr>
      </w:pPr>
      <w:r w:rsidRPr="00CF063E">
        <w:rPr>
          <w:i/>
          <w:spacing w:val="-4"/>
          <w:u w:val="single"/>
        </w:rPr>
        <w:t>Attachments</w:t>
      </w:r>
    </w:p>
    <w:p w14:paraId="68AA6592" w14:textId="12811CB0" w:rsidR="00F04B2E" w:rsidRPr="00CF063E" w:rsidRDefault="008E2463" w:rsidP="00825106">
      <w:pPr>
        <w:pStyle w:val="ListParagraph"/>
        <w:numPr>
          <w:ilvl w:val="1"/>
          <w:numId w:val="1"/>
        </w:numPr>
        <w:tabs>
          <w:tab w:val="left" w:pos="1134"/>
        </w:tabs>
        <w:spacing w:before="120"/>
        <w:ind w:left="1134" w:right="6" w:hanging="607"/>
        <w:jc w:val="both"/>
      </w:pPr>
      <w:hyperlink r:id="rId10" w:history="1">
        <w:r w:rsidR="00A36D57" w:rsidRPr="00B64913">
          <w:rPr>
            <w:rStyle w:val="Hyperlink"/>
          </w:rPr>
          <w:t>Justice and Other Legislation (COVID-19</w:t>
        </w:r>
        <w:r w:rsidR="00193D5F" w:rsidRPr="00B64913">
          <w:rPr>
            <w:rStyle w:val="Hyperlink"/>
          </w:rPr>
          <w:t xml:space="preserve"> Emergency Response) and Other Legislation Amendment Bill 2020</w:t>
        </w:r>
      </w:hyperlink>
    </w:p>
    <w:p w14:paraId="68AA6594" w14:textId="158950B6" w:rsidR="00F04B2E" w:rsidRPr="00CF063E" w:rsidRDefault="008E2463" w:rsidP="00825106">
      <w:pPr>
        <w:pStyle w:val="ListParagraph"/>
        <w:numPr>
          <w:ilvl w:val="1"/>
          <w:numId w:val="1"/>
        </w:numPr>
        <w:tabs>
          <w:tab w:val="left" w:pos="1134"/>
        </w:tabs>
        <w:spacing w:before="120"/>
        <w:ind w:left="1134" w:right="6" w:hanging="607"/>
        <w:jc w:val="both"/>
      </w:pPr>
      <w:hyperlink r:id="rId11" w:history="1">
        <w:r w:rsidR="00973094" w:rsidRPr="00B64913">
          <w:rPr>
            <w:rStyle w:val="Hyperlink"/>
          </w:rPr>
          <w:t>Explanatory Notes</w:t>
        </w:r>
      </w:hyperlink>
    </w:p>
    <w:p w14:paraId="68AA6596" w14:textId="5FDFC157" w:rsidR="00F04B2E" w:rsidRPr="00CF063E" w:rsidRDefault="008E2463" w:rsidP="00825106">
      <w:pPr>
        <w:pStyle w:val="ListParagraph"/>
        <w:numPr>
          <w:ilvl w:val="1"/>
          <w:numId w:val="1"/>
        </w:numPr>
        <w:tabs>
          <w:tab w:val="left" w:pos="1134"/>
        </w:tabs>
        <w:spacing w:before="120"/>
        <w:ind w:left="1134" w:right="6" w:hanging="607"/>
        <w:jc w:val="both"/>
      </w:pPr>
      <w:hyperlink r:id="rId12" w:history="1">
        <w:r w:rsidR="00973094" w:rsidRPr="00B64913">
          <w:rPr>
            <w:rStyle w:val="Hyperlink"/>
          </w:rPr>
          <w:t>Statement of</w:t>
        </w:r>
        <w:r w:rsidR="00973094" w:rsidRPr="00B64913">
          <w:rPr>
            <w:rStyle w:val="Hyperlink"/>
            <w:spacing w:val="-3"/>
          </w:rPr>
          <w:t xml:space="preserve"> </w:t>
        </w:r>
        <w:r w:rsidR="00973094" w:rsidRPr="00B64913">
          <w:rPr>
            <w:rStyle w:val="Hyperlink"/>
          </w:rPr>
          <w:t>Compatibility</w:t>
        </w:r>
      </w:hyperlink>
    </w:p>
    <w:sectPr w:rsidR="00F04B2E" w:rsidRPr="00CF063E" w:rsidSect="00557A42">
      <w:headerReference w:type="default" r:id="rId13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4DC6" w14:textId="77777777" w:rsidR="005201C5" w:rsidRDefault="005201C5" w:rsidP="0042446C">
      <w:r>
        <w:separator/>
      </w:r>
    </w:p>
  </w:endnote>
  <w:endnote w:type="continuationSeparator" w:id="0">
    <w:p w14:paraId="1EA3E87A" w14:textId="77777777" w:rsidR="005201C5" w:rsidRDefault="005201C5" w:rsidP="0042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1085" w14:textId="77777777" w:rsidR="005201C5" w:rsidRDefault="005201C5" w:rsidP="0042446C">
      <w:r>
        <w:separator/>
      </w:r>
    </w:p>
  </w:footnote>
  <w:footnote w:type="continuationSeparator" w:id="0">
    <w:p w14:paraId="697634D0" w14:textId="77777777" w:rsidR="005201C5" w:rsidRDefault="005201C5" w:rsidP="0042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6723" w14:textId="77777777" w:rsidR="0042446C" w:rsidRPr="00937A4A" w:rsidRDefault="0042446C" w:rsidP="0042446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44287B29" w14:textId="77777777" w:rsidR="0042446C" w:rsidRPr="00937A4A" w:rsidRDefault="0042446C" w:rsidP="0042446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6009BEBE" w14:textId="67FD6ED7" w:rsidR="0042446C" w:rsidRPr="00937A4A" w:rsidRDefault="0042446C" w:rsidP="0042446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May 2020</w:t>
    </w:r>
  </w:p>
  <w:p w14:paraId="70E7599C" w14:textId="4C161BFB" w:rsidR="0042446C" w:rsidRDefault="007D32A9" w:rsidP="0042446C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Amendments to the </w:t>
    </w:r>
    <w:r w:rsidR="00557A42">
      <w:rPr>
        <w:b/>
        <w:u w:val="single"/>
      </w:rPr>
      <w:t>COVID-19 Emergency Response Bill 2020</w:t>
    </w:r>
  </w:p>
  <w:p w14:paraId="7665A6A9" w14:textId="35848BD2" w:rsidR="0042446C" w:rsidRDefault="00557A42" w:rsidP="0042446C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Attorney-General and </w:t>
    </w:r>
    <w:r w:rsidR="0042446C">
      <w:rPr>
        <w:b/>
        <w:u w:val="single"/>
      </w:rPr>
      <w:t>Minister</w:t>
    </w:r>
    <w:r>
      <w:rPr>
        <w:b/>
        <w:u w:val="single"/>
      </w:rPr>
      <w:t xml:space="preserve"> for Justice and Leader of the House</w:t>
    </w:r>
  </w:p>
  <w:p w14:paraId="34B79E4D" w14:textId="77777777" w:rsidR="0042446C" w:rsidRDefault="0042446C" w:rsidP="0042446C">
    <w:pPr>
      <w:pStyle w:val="Header"/>
      <w:pBdr>
        <w:bottom w:val="single" w:sz="4" w:space="1" w:color="auto"/>
      </w:pBdr>
    </w:pPr>
  </w:p>
  <w:p w14:paraId="6261267B" w14:textId="77777777" w:rsidR="0042446C" w:rsidRDefault="0042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B54E2"/>
    <w:multiLevelType w:val="hybridMultilevel"/>
    <w:tmpl w:val="09F20BF0"/>
    <w:lvl w:ilvl="0" w:tplc="48927E90">
      <w:start w:val="1"/>
      <w:numFmt w:val="decimal"/>
      <w:lvlText w:val="%1."/>
      <w:lvlJc w:val="left"/>
      <w:pPr>
        <w:ind w:left="685" w:hanging="360"/>
        <w:jc w:val="left"/>
      </w:pPr>
      <w:rPr>
        <w:rFonts w:hint="default"/>
        <w:i w:val="0"/>
        <w:spacing w:val="-1"/>
        <w:w w:val="100"/>
      </w:rPr>
    </w:lvl>
    <w:lvl w:ilvl="1" w:tplc="2CE83172">
      <w:numFmt w:val="bullet"/>
      <w:lvlText w:val=""/>
      <w:lvlJc w:val="left"/>
      <w:pPr>
        <w:ind w:left="1174" w:hanging="425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0BE5264">
      <w:numFmt w:val="bullet"/>
      <w:lvlText w:val="•"/>
      <w:lvlJc w:val="left"/>
      <w:pPr>
        <w:ind w:left="2118" w:hanging="425"/>
      </w:pPr>
      <w:rPr>
        <w:rFonts w:hint="default"/>
      </w:rPr>
    </w:lvl>
    <w:lvl w:ilvl="3" w:tplc="1AF81112">
      <w:numFmt w:val="bullet"/>
      <w:lvlText w:val="•"/>
      <w:lvlJc w:val="left"/>
      <w:pPr>
        <w:ind w:left="3056" w:hanging="425"/>
      </w:pPr>
      <w:rPr>
        <w:rFonts w:hint="default"/>
      </w:rPr>
    </w:lvl>
    <w:lvl w:ilvl="4" w:tplc="2B54B3B2">
      <w:numFmt w:val="bullet"/>
      <w:lvlText w:val="•"/>
      <w:lvlJc w:val="left"/>
      <w:pPr>
        <w:ind w:left="3995" w:hanging="425"/>
      </w:pPr>
      <w:rPr>
        <w:rFonts w:hint="default"/>
      </w:rPr>
    </w:lvl>
    <w:lvl w:ilvl="5" w:tplc="5382048A">
      <w:numFmt w:val="bullet"/>
      <w:lvlText w:val="•"/>
      <w:lvlJc w:val="left"/>
      <w:pPr>
        <w:ind w:left="4933" w:hanging="425"/>
      </w:pPr>
      <w:rPr>
        <w:rFonts w:hint="default"/>
      </w:rPr>
    </w:lvl>
    <w:lvl w:ilvl="6" w:tplc="936E65AC">
      <w:numFmt w:val="bullet"/>
      <w:lvlText w:val="•"/>
      <w:lvlJc w:val="left"/>
      <w:pPr>
        <w:ind w:left="5872" w:hanging="425"/>
      </w:pPr>
      <w:rPr>
        <w:rFonts w:hint="default"/>
      </w:rPr>
    </w:lvl>
    <w:lvl w:ilvl="7" w:tplc="0F3E0866">
      <w:numFmt w:val="bullet"/>
      <w:lvlText w:val="•"/>
      <w:lvlJc w:val="left"/>
      <w:pPr>
        <w:ind w:left="6810" w:hanging="425"/>
      </w:pPr>
      <w:rPr>
        <w:rFonts w:hint="default"/>
      </w:rPr>
    </w:lvl>
    <w:lvl w:ilvl="8" w:tplc="A6C0BDBE">
      <w:numFmt w:val="bullet"/>
      <w:lvlText w:val="•"/>
      <w:lvlJc w:val="left"/>
      <w:pPr>
        <w:ind w:left="7749" w:hanging="425"/>
      </w:pPr>
      <w:rPr>
        <w:rFonts w:hint="default"/>
      </w:rPr>
    </w:lvl>
  </w:abstractNum>
  <w:num w:numId="1" w16cid:durableId="153422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2E"/>
    <w:rsid w:val="000012EF"/>
    <w:rsid w:val="0001353D"/>
    <w:rsid w:val="000610F2"/>
    <w:rsid w:val="000B121A"/>
    <w:rsid w:val="00193D5F"/>
    <w:rsid w:val="001C2FC6"/>
    <w:rsid w:val="001C467D"/>
    <w:rsid w:val="002D533A"/>
    <w:rsid w:val="002E19D0"/>
    <w:rsid w:val="003643F9"/>
    <w:rsid w:val="003B5E83"/>
    <w:rsid w:val="003C635F"/>
    <w:rsid w:val="0041131E"/>
    <w:rsid w:val="0042446C"/>
    <w:rsid w:val="00466F1B"/>
    <w:rsid w:val="004814CC"/>
    <w:rsid w:val="00494054"/>
    <w:rsid w:val="004B1F8B"/>
    <w:rsid w:val="00515563"/>
    <w:rsid w:val="005201C5"/>
    <w:rsid w:val="00557A42"/>
    <w:rsid w:val="00571EB0"/>
    <w:rsid w:val="005939B6"/>
    <w:rsid w:val="005A5C51"/>
    <w:rsid w:val="005C02BF"/>
    <w:rsid w:val="005C4028"/>
    <w:rsid w:val="00696BBC"/>
    <w:rsid w:val="006B4BF9"/>
    <w:rsid w:val="007D32A9"/>
    <w:rsid w:val="007E0F5C"/>
    <w:rsid w:val="00825106"/>
    <w:rsid w:val="00860300"/>
    <w:rsid w:val="008A55C8"/>
    <w:rsid w:val="008B5F77"/>
    <w:rsid w:val="008D02A8"/>
    <w:rsid w:val="008E2463"/>
    <w:rsid w:val="009309E2"/>
    <w:rsid w:val="00973094"/>
    <w:rsid w:val="00A211DC"/>
    <w:rsid w:val="00A36D57"/>
    <w:rsid w:val="00AA2B09"/>
    <w:rsid w:val="00AB463B"/>
    <w:rsid w:val="00B3384B"/>
    <w:rsid w:val="00B64913"/>
    <w:rsid w:val="00BD6965"/>
    <w:rsid w:val="00CD2CB7"/>
    <w:rsid w:val="00CE0050"/>
    <w:rsid w:val="00CF063E"/>
    <w:rsid w:val="00D06B9C"/>
    <w:rsid w:val="00DF2CE4"/>
    <w:rsid w:val="00E01A5F"/>
    <w:rsid w:val="00E36A11"/>
    <w:rsid w:val="00F0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6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8"/>
      <w:ind w:left="74" w:right="9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32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74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4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46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44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46C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35F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6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A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A1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A11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49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67FA0-D39F-486A-B401-BA6E85B47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EB73C-6631-4B13-BF61-9FAB491A99D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D55F11-FC3C-4910-A4B3-8CD67B289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293</Words>
  <Characters>1732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Base>https://www.cabinet.qld.gov.au/documents/2020/May/Amndts COVID-19 ERB/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22</cp:revision>
  <cp:lastPrinted>2022-03-23T00:11:00Z</cp:lastPrinted>
  <dcterms:created xsi:type="dcterms:W3CDTF">2022-03-08T03:38:00Z</dcterms:created>
  <dcterms:modified xsi:type="dcterms:W3CDTF">2022-05-06T01:07:00Z</dcterms:modified>
  <cp:category>covid-19,Health,Justice,Legislation,Safety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Adobe Acrobat Pro DC 20.6.20042</vt:lpwstr>
  </property>
  <property fmtid="{D5CDD505-2E9C-101B-9397-08002B2CF9AE}" pid="4" name="LastSaved">
    <vt:filetime>2020-05-07T00:00:00Z</vt:filetime>
  </property>
  <property fmtid="{D5CDD505-2E9C-101B-9397-08002B2CF9AE}" pid="5" name="ContentTypeId">
    <vt:lpwstr>0x010100DDE14CFDD070B24F85F5DE43654FF01E</vt:lpwstr>
  </property>
</Properties>
</file>